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uchwały nr </w:t>
      </w:r>
      <w:r w:rsidR="00F92FC8">
        <w:rPr>
          <w:rFonts w:ascii="Arial" w:eastAsia="Times New Roman" w:hAnsi="Arial" w:cs="Arial"/>
          <w:b/>
          <w:sz w:val="24"/>
          <w:szCs w:val="24"/>
          <w:lang w:eastAsia="pl-PL"/>
        </w:rPr>
        <w:t>294</w:t>
      </w: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7F7202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</w:p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Zarządu Województwa Małopolskiego</w:t>
      </w:r>
    </w:p>
    <w:p w:rsidR="00AB1D4E" w:rsidRPr="00AD0D9A" w:rsidRDefault="00AB1D4E" w:rsidP="00AB1D4E">
      <w:pPr>
        <w:spacing w:after="7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F92FC8">
        <w:rPr>
          <w:rFonts w:ascii="Arial" w:eastAsia="Times New Roman" w:hAnsi="Arial" w:cs="Arial"/>
          <w:b/>
          <w:sz w:val="24"/>
          <w:szCs w:val="24"/>
          <w:lang w:eastAsia="pl-PL"/>
        </w:rPr>
        <w:t>28 lutego</w:t>
      </w:r>
      <w:r w:rsidR="002B56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7F7202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B1D4E" w:rsidRPr="002B562E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2B562E">
        <w:rPr>
          <w:rFonts w:ascii="Arial" w:eastAsia="Times New Roman" w:hAnsi="Arial" w:cs="Arial"/>
          <w:b/>
          <w:caps/>
          <w:sz w:val="30"/>
          <w:szCs w:val="30"/>
          <w:lang w:eastAsia="pl-PL"/>
        </w:rPr>
        <w:t>Regulamin pracy Komisji</w:t>
      </w:r>
      <w:r w:rsidRPr="002B562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KONKURSOWEJ</w:t>
      </w:r>
    </w:p>
    <w:p w:rsidR="00AA2840" w:rsidRPr="00AE1376" w:rsidRDefault="00AB1D4E" w:rsidP="00AA2840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oceniającej wnioski o przyznanie pomocy </w:t>
      </w:r>
      <w:r w:rsidRPr="00AE1376">
        <w:rPr>
          <w:rFonts w:ascii="Arial" w:eastAsia="Times New Roman" w:hAnsi="Arial" w:cs="Arial"/>
          <w:b/>
          <w:lang w:eastAsia="pl-PL"/>
        </w:rPr>
        <w:t xml:space="preserve">finansowej z budżetu województwa małopolskiego w formie dotacji celowej </w:t>
      </w:r>
      <w:r w:rsidR="00AA2840" w:rsidRPr="00AE1376">
        <w:rPr>
          <w:rFonts w:ascii="Arial" w:eastAsia="Times New Roman" w:hAnsi="Arial" w:cs="Arial"/>
          <w:b/>
          <w:lang w:eastAsia="pl-PL"/>
        </w:rPr>
        <w:t xml:space="preserve">dla jednostek samorządu terytorialnego z terenu województwa małopolskiego – w ramach konkursu pn. „Małopolska Pamięta – zachowanie miejsc pamięci </w:t>
      </w:r>
      <w:r w:rsidR="001F7262" w:rsidRPr="00AE1376">
        <w:rPr>
          <w:rFonts w:ascii="Arial" w:eastAsia="Times New Roman" w:hAnsi="Arial" w:cs="Arial"/>
          <w:b/>
          <w:lang w:eastAsia="pl-PL"/>
        </w:rPr>
        <w:t>historycznej</w:t>
      </w:r>
      <w:r w:rsidR="00AA2840" w:rsidRPr="00AE1376">
        <w:rPr>
          <w:rFonts w:ascii="Arial" w:eastAsia="Times New Roman" w:hAnsi="Arial" w:cs="Arial"/>
          <w:b/>
          <w:lang w:eastAsia="pl-PL"/>
        </w:rPr>
        <w:t>”</w:t>
      </w:r>
    </w:p>
    <w:p w:rsidR="00AB1D4E" w:rsidRPr="00AE1376" w:rsidRDefault="00AB1D4E" w:rsidP="00AB1D4E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376">
        <w:rPr>
          <w:rFonts w:ascii="Arial" w:eastAsia="Times New Roman" w:hAnsi="Arial" w:cs="Arial"/>
          <w:b/>
          <w:lang w:eastAsia="pl-PL"/>
        </w:rPr>
        <w:t>§ 1</w:t>
      </w:r>
    </w:p>
    <w:p w:rsidR="00AB1D4E" w:rsidRPr="00AE1376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eastAsia="Times New Roman" w:hAnsi="Arial" w:cs="Arial"/>
          <w:lang w:eastAsia="pl-PL"/>
        </w:rPr>
        <w:t xml:space="preserve">Do zadań Komisji konkursowej należy ocena złożonych wniosków o przyznanie pomocy finansowej w formie dotacji celowej na prace konserwatorskie, restauratorskie lub roboty budowlane obiektów stanowiących miejsca pamięci </w:t>
      </w:r>
      <w:r w:rsidR="001F7262" w:rsidRPr="00AE1376">
        <w:rPr>
          <w:rFonts w:ascii="Arial" w:eastAsia="Times New Roman" w:hAnsi="Arial" w:cs="Arial"/>
          <w:lang w:eastAsia="pl-PL"/>
        </w:rPr>
        <w:t>historycznej</w:t>
      </w:r>
      <w:r w:rsidRPr="00AE1376">
        <w:rPr>
          <w:rFonts w:ascii="Arial" w:eastAsia="Times New Roman" w:hAnsi="Arial" w:cs="Arial"/>
          <w:lang w:eastAsia="pl-PL"/>
        </w:rPr>
        <w:t xml:space="preserve">, będących </w:t>
      </w:r>
      <w:r w:rsidR="002A239E" w:rsidRPr="00AE1376">
        <w:rPr>
          <w:rFonts w:ascii="Arial" w:eastAsia="Times New Roman" w:hAnsi="Arial" w:cs="Arial"/>
          <w:lang w:eastAsia="pl-PL"/>
        </w:rPr>
        <w:t xml:space="preserve">materialnym przejawem </w:t>
      </w:r>
      <w:r w:rsidRPr="00AE1376">
        <w:rPr>
          <w:rFonts w:ascii="Arial" w:eastAsia="Times New Roman" w:hAnsi="Arial" w:cs="Arial"/>
          <w:lang w:eastAsia="pl-PL"/>
        </w:rPr>
        <w:t>dziedzictw</w:t>
      </w:r>
      <w:r w:rsidR="002A239E" w:rsidRPr="00AE1376">
        <w:rPr>
          <w:rFonts w:ascii="Arial" w:eastAsia="Times New Roman" w:hAnsi="Arial" w:cs="Arial"/>
          <w:lang w:eastAsia="pl-PL"/>
        </w:rPr>
        <w:t>a</w:t>
      </w:r>
      <w:r w:rsidRPr="00AE1376">
        <w:rPr>
          <w:rFonts w:ascii="Arial" w:eastAsia="Times New Roman" w:hAnsi="Arial" w:cs="Arial"/>
          <w:lang w:eastAsia="pl-PL"/>
        </w:rPr>
        <w:t xml:space="preserve"> </w:t>
      </w:r>
      <w:r w:rsidR="002A239E" w:rsidRPr="00AE1376">
        <w:rPr>
          <w:rFonts w:ascii="Arial" w:eastAsia="Times New Roman" w:hAnsi="Arial" w:cs="Arial"/>
          <w:lang w:eastAsia="pl-PL"/>
        </w:rPr>
        <w:t>kulturowego,</w:t>
      </w:r>
      <w:r w:rsidRPr="00AE1376">
        <w:rPr>
          <w:rFonts w:ascii="Arial" w:eastAsia="Times New Roman" w:hAnsi="Arial" w:cs="Arial"/>
          <w:lang w:eastAsia="pl-PL"/>
        </w:rPr>
        <w:t xml:space="preserve"> położon</w:t>
      </w:r>
      <w:r w:rsidR="002A239E" w:rsidRPr="00AE1376">
        <w:rPr>
          <w:rFonts w:ascii="Arial" w:eastAsia="Times New Roman" w:hAnsi="Arial" w:cs="Arial"/>
          <w:lang w:eastAsia="pl-PL"/>
        </w:rPr>
        <w:t>ego</w:t>
      </w:r>
      <w:r w:rsidRPr="00AE1376">
        <w:rPr>
          <w:rFonts w:ascii="Arial" w:eastAsia="Times New Roman" w:hAnsi="Arial" w:cs="Arial"/>
          <w:lang w:eastAsia="pl-PL"/>
        </w:rPr>
        <w:t xml:space="preserve"> na obszarze województwa małopolskiego.</w:t>
      </w:r>
    </w:p>
    <w:p w:rsidR="00AB1D4E" w:rsidRPr="00AE1376" w:rsidRDefault="00AB1D4E" w:rsidP="00AB1D4E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376">
        <w:rPr>
          <w:rFonts w:ascii="Arial" w:eastAsia="Times New Roman" w:hAnsi="Arial" w:cs="Arial"/>
          <w:b/>
          <w:lang w:eastAsia="pl-PL"/>
        </w:rPr>
        <w:t>§ 2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Departament właściwy ds. kultury i dziedzictwa narodowego Urzędu Marszałkowskiego Województwa Małopolskiego sprawdza złożone wnioski pod względem ich formalnej zgodności z zasadami określonymi w Regulaminie konkursu i sporządza wykaz wniosków pozytywnie ocenionych pod względem formalnym i negatywnie ocenionych pod względem formalnym.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Wykazy wniosków pozytywnie ocenionych pod względem formalnym i negatywnie ocenionych pod względem formalnym przekazywane są Komisji konkursowej.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Termin posiedzenia Komisji konkursowej ustala departament właściwy ds. kultury i dziedzictwa narodowego Urzędu Marszałkowskiego Województwa Małopolskiego w porozumieniu z Przewodniczącym Komisji konkursowej.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Członków Komisji konkursowej na posiedzenie Komisji konkursowej zaprasza departament właściwy ds. kultury i dziedzictwa narodowego Urzędu Marszałkowskiego Województwa Małopolskiego.</w:t>
      </w:r>
    </w:p>
    <w:p w:rsidR="00AB1D4E" w:rsidRPr="00AE1376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Posiedzenie Komisji konkursowej ma </w:t>
      </w:r>
      <w:r w:rsidRPr="00AE1376">
        <w:rPr>
          <w:rFonts w:ascii="Arial" w:eastAsia="Times New Roman" w:hAnsi="Arial" w:cs="Arial"/>
          <w:lang w:eastAsia="pl-PL"/>
        </w:rPr>
        <w:t>charakter jawny i odbywa się w siedzibie Urzędu Marszałkowskiego Województwa Małopolskiego.</w:t>
      </w:r>
      <w:r w:rsidR="002B562E" w:rsidRPr="00AE1376">
        <w:rPr>
          <w:rFonts w:ascii="Arial" w:eastAsia="Times New Roman" w:hAnsi="Arial" w:cs="Arial"/>
          <w:lang w:eastAsia="pl-PL"/>
        </w:rPr>
        <w:t xml:space="preserve"> Komisja może obradować w trybie stacjonarnym, w formule łączącej tryb stacjonarny i on-line lub w całości w formule on-line.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Batang" w:hAnsi="Arial" w:cs="Arial"/>
          <w:bCs/>
          <w:lang w:eastAsia="pl-PL"/>
        </w:rPr>
        <w:t xml:space="preserve">Za udział w Komisji konkursowej </w:t>
      </w:r>
      <w:r w:rsidRPr="00AD0D9A">
        <w:rPr>
          <w:rFonts w:ascii="Arial" w:eastAsia="Times New Roman" w:hAnsi="Arial" w:cs="Arial"/>
          <w:lang w:eastAsia="pl-PL"/>
        </w:rPr>
        <w:t xml:space="preserve">oceniającej wnioski o dotacje z budżetu województwa małopolskiego </w:t>
      </w:r>
      <w:r w:rsidRPr="00AD0D9A">
        <w:rPr>
          <w:rFonts w:ascii="Arial" w:eastAsia="Batang" w:hAnsi="Arial" w:cs="Arial"/>
          <w:bCs/>
          <w:lang w:eastAsia="pl-PL"/>
        </w:rPr>
        <w:t>nie przysługuje wynagrodzenie.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Batang" w:hAnsi="Arial" w:cs="Arial"/>
          <w:bCs/>
          <w:lang w:eastAsia="pl-PL"/>
        </w:rPr>
        <w:t>W przypadku nieobecności członka Komisji konkursowej w obradach może brać udział osoba go zastępująca na podstawie pisemnego upoważnienia wystawionego przez zastępowanego członka Komisji konkursowej.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Członkowie Komisji konkursowej nie mogą być związani z wnioskodawcami stosunkiem osobistym lub służbowym, który mogłyby wywołać wątpliwości co do bezstronności przeprowadzonych czynności.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Członkowie Komisji konkursowej zobowiązani są do podpisania deklaracji bezstronności i poufności oraz stosowania tych zasad. W przypadku nie podpisania tej deklaracji, członek Komisji konkursowej zostaje wykluczony z prac Komisji konkursowej.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Komisja konkursowa podejmuje decyzje na posiedzeniu w głosowaniu jawnym, zwykłą większością głosów. Dla podjęcia decyzji wymagana jest obecność </w:t>
      </w:r>
      <w:r w:rsidRPr="00AE1376">
        <w:rPr>
          <w:rFonts w:ascii="Arial" w:eastAsia="Times New Roman" w:hAnsi="Arial" w:cs="Arial"/>
          <w:lang w:eastAsia="pl-PL"/>
        </w:rPr>
        <w:t xml:space="preserve">minimum </w:t>
      </w:r>
      <w:r w:rsidR="002B562E" w:rsidRPr="00AE1376">
        <w:rPr>
          <w:rFonts w:ascii="Arial" w:eastAsia="Times New Roman" w:hAnsi="Arial" w:cs="Arial"/>
          <w:lang w:eastAsia="pl-PL"/>
        </w:rPr>
        <w:t xml:space="preserve">trzech </w:t>
      </w:r>
      <w:r w:rsidRPr="00AE1376">
        <w:rPr>
          <w:rFonts w:ascii="Arial" w:eastAsia="Times New Roman" w:hAnsi="Arial" w:cs="Arial"/>
          <w:lang w:eastAsia="pl-PL"/>
        </w:rPr>
        <w:lastRenderedPageBreak/>
        <w:t xml:space="preserve">członków Komisji konkursowej. W razie równego podziału głosów decyduje głos Przewodniczącego Komisji konkursowej lub w razie jego nieobecności </w:t>
      </w:r>
      <w:r w:rsidRPr="00AD0D9A">
        <w:rPr>
          <w:rFonts w:ascii="Arial" w:eastAsia="Times New Roman" w:hAnsi="Arial" w:cs="Arial"/>
          <w:lang w:eastAsia="pl-PL"/>
        </w:rPr>
        <w:t>Wiceprzewodniczącego Komisji konkursowej.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Komisja, na zasadach szczegółowo przez siebie określonych, ocenia zgłoszone wnioski o przyznanie pomocy finansowej w formie dotacji stosując kryteria zawarte w § 13 ust. 4 Regulaminu konkursu oraz sporządza wykaz podmiotów, którym rekomenduje się udzielenie dotacji, a także wysokość rekomendowanych kwot dotacji dla poszczególnych zadań, wykazu zadań, którym nie rekomenduje się udzielenia dotacji oraz wykaz wniosków, które nie spełniły wymogów formalnych.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Opinie Komisji konkursowej mają charakter doradczy i konsultacyjny.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 posiedzenia Komisji konkursowej sporządzany jest protokół.</w:t>
      </w:r>
    </w:p>
    <w:p w:rsidR="00AB1D4E" w:rsidRPr="00AE1376" w:rsidRDefault="00AB1D4E" w:rsidP="00FF1B30">
      <w:pPr>
        <w:numPr>
          <w:ilvl w:val="0"/>
          <w:numId w:val="42"/>
        </w:numPr>
        <w:spacing w:after="12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eastAsia="Times New Roman" w:hAnsi="Arial" w:cs="Arial"/>
          <w:lang w:eastAsia="pl-PL"/>
        </w:rPr>
        <w:t>Protokół z posiedzenia Komisji konkursowej oraz wyk</w:t>
      </w:r>
      <w:r w:rsidR="00A44032" w:rsidRPr="00AE1376">
        <w:rPr>
          <w:rFonts w:ascii="Arial" w:eastAsia="Times New Roman" w:hAnsi="Arial" w:cs="Arial"/>
          <w:lang w:eastAsia="pl-PL"/>
        </w:rPr>
        <w:t>azy podmiotów, o których mowa w </w:t>
      </w:r>
      <w:r w:rsidRPr="00AE1376">
        <w:rPr>
          <w:rFonts w:ascii="Arial" w:eastAsia="Times New Roman" w:hAnsi="Arial" w:cs="Arial"/>
          <w:lang w:eastAsia="pl-PL"/>
        </w:rPr>
        <w:t>ust. 11, podpisuje osoba przewodnicząca obradom.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Cs/>
          <w:lang w:eastAsia="pl-PL"/>
        </w:rPr>
        <w:t>W swojej pracy Komisja konkursowa kieruje się zasadami obiektywizmu, bezstronności oraz zapisami Regulaminu konkursu</w:t>
      </w:r>
      <w:r w:rsidRPr="00AD0D9A">
        <w:rPr>
          <w:rFonts w:ascii="Arial" w:eastAsia="Times New Roman" w:hAnsi="Arial" w:cs="Arial"/>
          <w:lang w:eastAsia="pl-PL"/>
        </w:rPr>
        <w:t>.</w:t>
      </w:r>
    </w:p>
    <w:p w:rsidR="00AB1D4E" w:rsidRPr="00AD0D9A" w:rsidRDefault="00AB1D4E" w:rsidP="00FF1B30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Obsługę prac Komisji konkursowej zapewnia dep</w:t>
      </w:r>
      <w:r w:rsidR="002A4973" w:rsidRPr="00AD0D9A">
        <w:rPr>
          <w:rFonts w:ascii="Arial" w:eastAsia="Times New Roman" w:hAnsi="Arial" w:cs="Arial"/>
          <w:lang w:eastAsia="pl-PL"/>
        </w:rPr>
        <w:t>artament właściwy ds. kultury i </w:t>
      </w:r>
      <w:r w:rsidRPr="00AD0D9A">
        <w:rPr>
          <w:rFonts w:ascii="Arial" w:eastAsia="Times New Roman" w:hAnsi="Arial" w:cs="Arial"/>
          <w:lang w:eastAsia="pl-PL"/>
        </w:rPr>
        <w:t>dziedzictwa narodowego Urzędu Marszałkowskiego Województwa Małopolskiego.</w:t>
      </w:r>
    </w:p>
    <w:p w:rsidR="00586F10" w:rsidRPr="00AD0D9A" w:rsidRDefault="00AB1D4E" w:rsidP="002A4973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Komisja konkursowa ulega rozwiązaniu z chwilą zakończenia procedury oceny wniosków.</w:t>
      </w:r>
    </w:p>
    <w:sectPr w:rsidR="00586F10" w:rsidRPr="00AD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78" w:rsidRDefault="00B01E78" w:rsidP="00586F10">
      <w:pPr>
        <w:spacing w:after="0" w:line="240" w:lineRule="auto"/>
      </w:pPr>
      <w:r>
        <w:separator/>
      </w:r>
    </w:p>
  </w:endnote>
  <w:endnote w:type="continuationSeparator" w:id="0">
    <w:p w:rsidR="00B01E78" w:rsidRDefault="00B01E78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78" w:rsidRDefault="00B01E78" w:rsidP="00586F10">
      <w:pPr>
        <w:spacing w:after="0" w:line="240" w:lineRule="auto"/>
      </w:pPr>
      <w:r>
        <w:separator/>
      </w:r>
    </w:p>
  </w:footnote>
  <w:footnote w:type="continuationSeparator" w:id="0">
    <w:p w:rsidR="00B01E78" w:rsidRDefault="00B01E78" w:rsidP="0058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461AD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07C40"/>
    <w:rsid w:val="001265DA"/>
    <w:rsid w:val="00132152"/>
    <w:rsid w:val="0013768B"/>
    <w:rsid w:val="001543D2"/>
    <w:rsid w:val="0016061E"/>
    <w:rsid w:val="00190230"/>
    <w:rsid w:val="001A2431"/>
    <w:rsid w:val="001A7037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1D25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3538E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40BF2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01E78"/>
    <w:rsid w:val="00B109F1"/>
    <w:rsid w:val="00B14F27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C6607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4B86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89DC-4C45-4DD1-8D22-581977B6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554</cp:revision>
  <cp:lastPrinted>2022-04-07T10:22:00Z</cp:lastPrinted>
  <dcterms:created xsi:type="dcterms:W3CDTF">2021-04-09T06:18:00Z</dcterms:created>
  <dcterms:modified xsi:type="dcterms:W3CDTF">2023-03-01T08:04:00Z</dcterms:modified>
</cp:coreProperties>
</file>