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1732269E" w14:textId="76F8B7AE" w:rsidR="006D1A7E" w:rsidRDefault="00ED404E" w:rsidP="00FA4999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6D1A7E">
        <w:t>27 czerwca</w:t>
      </w:r>
      <w:r w:rsidR="00AF23F1">
        <w:t xml:space="preserve">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D6216F">
        <w:t>7</w:t>
      </w:r>
      <w:r w:rsidR="006D1A7E">
        <w:t>8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>o nieuregulowanym stanie prawnym</w:t>
      </w:r>
      <w:r w:rsidR="006D1A7E">
        <w:t>,</w:t>
      </w:r>
      <w:r w:rsidR="006D1A7E" w:rsidRPr="006D1A7E">
        <w:t xml:space="preserve"> położonej w Mszanie Dolnej, w obrębie Zarabie oznaczonej numerem działki: 2247</w:t>
      </w:r>
      <w:r w:rsidR="009E405B">
        <w:t xml:space="preserve">, poprzez udzielenie zezwolenia </w:t>
      </w:r>
      <w:r w:rsidR="006D1A7E" w:rsidRPr="006D1A7E">
        <w:t>spółce TAURON Dystrybucja S. A.</w:t>
      </w:r>
      <w:r w:rsidR="00D6216F" w:rsidRPr="00D6216F">
        <w:t xml:space="preserve">, </w:t>
      </w:r>
      <w:r w:rsidR="00AF23F1">
        <w:t xml:space="preserve">na założenie i przeprowadzenie na niej </w:t>
      </w:r>
      <w:r w:rsidR="006D1A7E" w:rsidRPr="006D1A7E">
        <w:t xml:space="preserve">sieci kablowej oraz złącza kablowego średniego napięcia 15 </w:t>
      </w:r>
      <w:proofErr w:type="spellStart"/>
      <w:r w:rsidR="006D1A7E" w:rsidRPr="006D1A7E">
        <w:t>kV</w:t>
      </w:r>
      <w:proofErr w:type="spellEnd"/>
      <w:r w:rsidR="006D1A7E" w:rsidRPr="006D1A7E">
        <w:t xml:space="preserve">, w ramach zadania pn.: „Uwolnienie linii 30kV relacji </w:t>
      </w:r>
      <w:r w:rsidR="006D1A7E">
        <w:br/>
      </w:r>
      <w:r w:rsidR="006D1A7E" w:rsidRPr="006D1A7E">
        <w:t xml:space="preserve">SE Rabka RS Mszana Dolna oraz przeizolowanie stacji zasilanych z linii 30 </w:t>
      </w:r>
      <w:proofErr w:type="spellStart"/>
      <w:r w:rsidR="006D1A7E" w:rsidRPr="006D1A7E">
        <w:t>kV</w:t>
      </w:r>
      <w:proofErr w:type="spellEnd"/>
      <w:r w:rsidR="006D1A7E" w:rsidRPr="006D1A7E">
        <w:t>.”</w:t>
      </w:r>
    </w:p>
    <w:p w14:paraId="01855237" w14:textId="181FCE18" w:rsidR="00ED404E" w:rsidRDefault="00ED404E" w:rsidP="00FA4999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96A7016" w14:textId="77777777" w:rsidR="00EF75DE" w:rsidRPr="006C11AB" w:rsidRDefault="00EF75DE" w:rsidP="00EA1AFE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tbl>
      <w:tblPr>
        <w:tblW w:w="0" w:type="auto"/>
        <w:tblInd w:w="4503" w:type="dxa"/>
        <w:tblLook w:val="00A0" w:firstRow="1" w:lastRow="0" w:firstColumn="1" w:lastColumn="0" w:noHBand="0" w:noVBand="0"/>
      </w:tblPr>
      <w:tblGrid>
        <w:gridCol w:w="4785"/>
      </w:tblGrid>
      <w:tr w:rsidR="00921C13" w:rsidRPr="00921C13" w14:paraId="7672BE50" w14:textId="77777777" w:rsidTr="003F1E89">
        <w:tc>
          <w:tcPr>
            <w:tcW w:w="4851" w:type="dxa"/>
          </w:tcPr>
          <w:p w14:paraId="7AF13092" w14:textId="77777777" w:rsidR="00921C13" w:rsidRPr="00921C13" w:rsidRDefault="00921C13" w:rsidP="00921C13">
            <w:pPr>
              <w:tabs>
                <w:tab w:val="left" w:pos="9923"/>
              </w:tabs>
              <w:ind w:right="566"/>
              <w:jc w:val="center"/>
              <w:rPr>
                <w:rFonts w:ascii="Garamond" w:hAnsi="Garamond"/>
                <w:b/>
                <w:color w:val="FF0000"/>
                <w:spacing w:val="20"/>
                <w:sz w:val="26"/>
                <w:szCs w:val="26"/>
              </w:rPr>
            </w:pPr>
            <w:r w:rsidRPr="00921C13">
              <w:rPr>
                <w:rFonts w:ascii="Garamond" w:hAnsi="Garamond"/>
                <w:b/>
                <w:color w:val="FF0000"/>
                <w:spacing w:val="20"/>
                <w:sz w:val="26"/>
                <w:szCs w:val="26"/>
              </w:rPr>
              <w:t>S T A R O S T A</w:t>
            </w:r>
          </w:p>
          <w:p w14:paraId="11E14BED" w14:textId="77777777" w:rsidR="00921C13" w:rsidRPr="00921C13" w:rsidRDefault="00921C13" w:rsidP="00921C13">
            <w:pPr>
              <w:tabs>
                <w:tab w:val="left" w:pos="9923"/>
              </w:tabs>
              <w:ind w:right="566"/>
              <w:jc w:val="center"/>
              <w:rPr>
                <w:rFonts w:ascii="Garamond" w:hAnsi="Garamond"/>
                <w:i/>
                <w:color w:val="FF0000"/>
                <w:sz w:val="26"/>
                <w:szCs w:val="26"/>
              </w:rPr>
            </w:pPr>
          </w:p>
          <w:p w14:paraId="0B2A7262" w14:textId="77777777" w:rsidR="00921C13" w:rsidRPr="00921C13" w:rsidRDefault="00921C13" w:rsidP="00921C13">
            <w:pPr>
              <w:tabs>
                <w:tab w:val="left" w:pos="9923"/>
              </w:tabs>
              <w:ind w:right="566"/>
              <w:jc w:val="center"/>
              <w:rPr>
                <w:rFonts w:ascii="Garamond" w:hAnsi="Garamond"/>
                <w:i/>
                <w:color w:val="FF0000"/>
                <w:sz w:val="26"/>
                <w:szCs w:val="26"/>
              </w:rPr>
            </w:pPr>
            <w:r w:rsidRPr="00921C13">
              <w:rPr>
                <w:rFonts w:ascii="Garamond" w:hAnsi="Garamond"/>
                <w:i/>
                <w:color w:val="FF0000"/>
                <w:sz w:val="26"/>
                <w:szCs w:val="26"/>
              </w:rPr>
              <w:t>mgr Mieczysław Uryga</w:t>
            </w:r>
          </w:p>
        </w:tc>
      </w:tr>
    </w:tbl>
    <w:p w14:paraId="2AFC036B" w14:textId="77777777" w:rsidR="00921C13" w:rsidRPr="00921C13" w:rsidRDefault="00921C13" w:rsidP="00921C13"/>
    <w:p w14:paraId="4BDD1165" w14:textId="77777777" w:rsidR="00921C13" w:rsidRDefault="00921C13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921C13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E88CD" w14:textId="77777777" w:rsidR="004C0E41" w:rsidRDefault="004C0E41" w:rsidP="00B93B29">
      <w:r>
        <w:separator/>
      </w:r>
    </w:p>
  </w:endnote>
  <w:endnote w:type="continuationSeparator" w:id="0">
    <w:p w14:paraId="16A8C2F0" w14:textId="77777777" w:rsidR="004C0E41" w:rsidRDefault="004C0E41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A6F9F" w14:textId="77777777" w:rsidR="004C0E41" w:rsidRDefault="004C0E41" w:rsidP="00B93B29">
      <w:r>
        <w:separator/>
      </w:r>
    </w:p>
  </w:footnote>
  <w:footnote w:type="continuationSeparator" w:id="0">
    <w:p w14:paraId="1CD2D0C2" w14:textId="77777777" w:rsidR="004C0E41" w:rsidRDefault="004C0E41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0D32DD05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D6216F">
            <w:rPr>
              <w:rFonts w:ascii="Book Antiqua" w:hAnsi="Book Antiqua"/>
              <w:b/>
            </w:rPr>
            <w:t>7</w:t>
          </w:r>
          <w:r w:rsidR="006D1A7E">
            <w:rPr>
              <w:rFonts w:ascii="Book Antiqua" w:hAnsi="Book Antiqua"/>
              <w:b/>
            </w:rPr>
            <w:t>8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411C2348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6D1A7E">
            <w:rPr>
              <w:rFonts w:ascii="Book Antiqua" w:hAnsi="Book Antiqua"/>
              <w:b/>
            </w:rPr>
            <w:t>2 lipca</w:t>
          </w:r>
          <w:r w:rsidR="00D6216F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297E"/>
    <w:rsid w:val="00497E6E"/>
    <w:rsid w:val="004A0C44"/>
    <w:rsid w:val="004A2321"/>
    <w:rsid w:val="004A71F5"/>
    <w:rsid w:val="004C09D7"/>
    <w:rsid w:val="004C0E41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C0176"/>
    <w:rsid w:val="006D1A7E"/>
    <w:rsid w:val="006E013F"/>
    <w:rsid w:val="006F711D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4110"/>
    <w:rsid w:val="008A56DB"/>
    <w:rsid w:val="008B2A7A"/>
    <w:rsid w:val="008C0BBC"/>
    <w:rsid w:val="008C0DA4"/>
    <w:rsid w:val="008C2E0C"/>
    <w:rsid w:val="008D3DD4"/>
    <w:rsid w:val="008F13DE"/>
    <w:rsid w:val="00903AEE"/>
    <w:rsid w:val="009040BD"/>
    <w:rsid w:val="00921C13"/>
    <w:rsid w:val="009430D4"/>
    <w:rsid w:val="00955922"/>
    <w:rsid w:val="00963F47"/>
    <w:rsid w:val="009768A5"/>
    <w:rsid w:val="009962DD"/>
    <w:rsid w:val="009B5759"/>
    <w:rsid w:val="009E07A1"/>
    <w:rsid w:val="009E405B"/>
    <w:rsid w:val="009E7A13"/>
    <w:rsid w:val="00A0686D"/>
    <w:rsid w:val="00A147F1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C6380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540AB"/>
    <w:rsid w:val="00D6216F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1AFE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633F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70</cp:revision>
  <cp:lastPrinted>2025-07-04T07:43:00Z</cp:lastPrinted>
  <dcterms:created xsi:type="dcterms:W3CDTF">2022-08-26T05:45:00Z</dcterms:created>
  <dcterms:modified xsi:type="dcterms:W3CDTF">2025-07-04T08:17:00Z</dcterms:modified>
</cp:coreProperties>
</file>